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 xml:space="preserve"> </w:t>
      </w:r>
      <w:r>
        <w:rPr>
          <w:b/>
          <w:color w:val="000000"/>
          <w:sz w:val="24"/>
          <w:szCs w:val="24"/>
          <w:lang w:val="kk-KZ"/>
        </w:rPr>
        <w:t>Семинар тақырыбы</w:t>
      </w:r>
    </w:p>
    <w:p>
      <w:pPr>
        <w:pStyle w:val="Normal"/>
        <w:jc w:val="both"/>
        <w:rPr/>
      </w:pPr>
      <w:r>
        <w:rPr/>
      </w:r>
    </w:p>
    <w:tbl>
      <w:tblPr>
        <w:jc w:val="left"/>
        <w:tblInd w:w="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1080"/>
        <w:gridCol w:w="4875"/>
        <w:gridCol w:w="60"/>
        <w:gridCol w:w="1626"/>
        <w:gridCol w:w="1911"/>
      </w:tblGrid>
      <w:tr>
        <w:trPr>
          <w:cantSplit w:val="false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35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Бағасы </w:t>
            </w:r>
          </w:p>
        </w:tc>
      </w:tr>
      <w:tr>
        <w:trPr>
          <w:trHeight w:val="389" w:hRule="atLeast"/>
          <w:cantSplit w:val="false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1 Модуль  </w:t>
            </w:r>
          </w:p>
        </w:tc>
      </w:tr>
      <w:tr>
        <w:trPr>
          <w:trHeight w:val="291" w:hRule="atLeast"/>
          <w:cantSplit w:val="false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1 практикалық (зертханалық) сабақ. 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Методология және оның деңгейлері. Ғылыми теорияның функциялары.  </w:t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5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>
        <w:trPr>
          <w:trHeight w:val="248" w:hRule="atLeast"/>
          <w:cantSplit w:val="false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     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2 практикалық (зертханалық) сабақ      </w:t>
            </w:r>
          </w:p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Әдіс және әдістеме экспериментте пайдалану. </w:t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5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>
        <w:trPr>
          <w:trHeight w:val="273" w:hRule="atLeast"/>
          <w:cantSplit w:val="false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3 практикалық (зертханалық) сабақ 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Normal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  <w:lang w:val="kk-KZ"/>
              </w:rPr>
              <w:t>Психологиялық әдістерін классификациялау.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5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>
        <w:trPr>
          <w:trHeight w:val="297" w:hRule="atLeast"/>
          <w:cantSplit w:val="false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2 Модуль </w:t>
            </w:r>
          </w:p>
        </w:tc>
      </w:tr>
      <w:tr>
        <w:trPr>
          <w:trHeight w:val="242" w:hRule="atLeast"/>
          <w:cantSplit w:val="false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 практикалық (зертханалық) сабақ  Эксперименттік-психологиялық зерттеу жүргізудің принциптері: адекваттік, параллелдік, экстремалдық, референттік принциптері.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5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 практикалық (зертханалық) сабақ. Түрлі психологиялық мектептердің эксперименттік психолог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ия дамуындағы үлесі.</w:t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5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6 практикалық (зертханалық) сабақ. 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Normal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В. Вундттың эксперименттері,  Ф. Гальтон, Эббингауз, Д. Уотсон эксперименттері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5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caps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w="10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7 практикалық (зертханалық) сабақ.  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Эмпирикалық мәлімет типтері. Эмпирикалық және эксперимнет әдістерінің арақатынасы. Психологиялық зерттеудің  негізгі кезеңдері.</w:t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5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caps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w="108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Барлығы </w:t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5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caps/>
                <w:color w:val="000000"/>
                <w:sz w:val="24"/>
                <w:szCs w:val="24"/>
                <w:lang w:val="kk-KZ"/>
              </w:rPr>
              <w:t>35</w:t>
            </w:r>
          </w:p>
        </w:tc>
      </w:tr>
      <w:tr>
        <w:trPr>
          <w:cantSplit w:val="false"/>
        </w:trPr>
        <w:tc>
          <w:tcPr>
            <w:tcW w:w="108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1 Аралық бақылау </w:t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b/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aps/>
                <w:color w:val="000000"/>
                <w:sz w:val="24"/>
                <w:szCs w:val="24"/>
                <w:lang w:val="kk-KZ"/>
              </w:rPr>
              <w:t>3 Модуль</w:t>
            </w:r>
          </w:p>
        </w:tc>
      </w:tr>
      <w:tr>
        <w:trPr>
          <w:trHeight w:val="291" w:hRule="atLeast"/>
          <w:cantSplit w:val="false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both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 практикалық (зертханалық) сабақ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. Бақылау әдісі. Бақылаудың процедурасы мен техникасы.</w:t>
            </w:r>
          </w:p>
          <w:p>
            <w:pPr>
              <w:pStyle w:val="Normal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Бақылауды жүргізу кезеңдері, бақылауды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 жоспарлау.Бақылау бірлік тері мен категориялары.  Сандық мәліметтер алудың негізгі  тәсілдері: психологиялық шкалалау, хронометраж.</w:t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>
        <w:trPr>
          <w:trHeight w:val="248" w:hRule="atLeast"/>
          <w:cantSplit w:val="false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 практикалық (зертханалық) сабақ.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Эксперимент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. 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Себепті қортындыны атқарудың негізгі шарттары. Психологиялық эксперименттегі айнымалылар.(тәуелді, тәуелсіз, қосымша). 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>Эксперимент мәліметтерінің сенімділігі, валидтілігі мен репрезентативтілігі оларды тексеру жолдары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>
        <w:trPr>
          <w:trHeight w:val="273" w:hRule="atLeast"/>
          <w:cantSplit w:val="false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lineRule="atLeast" w:line="100" w:before="0" w:after="0"/>
              <w:ind w:left="0" w:right="0" w:hanging="0"/>
              <w:jc w:val="both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10 практикалық (зертханалық) сабақ. Эксперименттің түрлері. </w:t>
            </w:r>
          </w:p>
          <w:p>
            <w:pPr>
              <w:pStyle w:val="Normal"/>
              <w:spacing w:lineRule="atLeast" w:line="100" w:before="0" w:after="0"/>
              <w:ind w:left="0" w:right="0" w:hanging="0"/>
              <w:jc w:val="both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(Готтсданкер Р. Основы психологического эксперимента кітабінің  1-ші таруы бойынша дайындалу).</w:t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>
        <w:trPr>
          <w:trHeight w:val="297" w:hRule="atLeast"/>
          <w:cantSplit w:val="false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4 Модуль </w:t>
            </w:r>
          </w:p>
        </w:tc>
        <w:tc>
          <w:tcPr>
            <w:tcW w:w="84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42" w:hRule="atLeast"/>
          <w:cantSplit w:val="false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ind w:left="0" w:right="0" w:hanging="0"/>
              <w:jc w:val="center"/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val="kk-KZ"/>
              </w:rPr>
              <w:t>11 практикалық (зертханалық) сабақ. Экспериментті жоспарлау. (Кэмпбелл Д. Модели экспериментов в социальной психологии и прикладных исследованиях кітабі бойынша дайындалу.)</w:t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lineRule="atLeast" w:line="100" w:before="0" w:after="0"/>
              <w:ind w:left="0" w:right="0" w:hanging="0"/>
              <w:jc w:val="both"/>
              <w:rPr>
                <w:rFonts w:cs="Kz Times New Roman;Times New Roman" w:ascii="Kz Times New Roman;Times New Roman" w:hAnsi="Kz Times New Roman;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12 практикалық (зертханалық) сабақ.</w:t>
            </w:r>
            <w:r>
              <w:rPr>
                <w:rFonts w:cs="Kz Times New Roman;Times New Roman" w:ascii="Kz Times New Roman;Times New Roman" w:hAnsi="Kz Times New Roman;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Мағынасы бойынша гипотезалар. Готтстонкердің бөліп шығарған гипотезалары.</w:t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13 практикалық (зертханалық) сабақ.  Теориялық және эмпирикалық гипотезалар</w:t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cap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caps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w="10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14 практикалық (зертханалық) сабақ.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 Ч. Осгуд әдісі бойынша сөздер-стимулдар арасындағы мағыналық байланыстарды анықтау</w:t>
            </w:r>
          </w:p>
        </w:tc>
        <w:tc>
          <w:tcPr>
            <w:tcW w:w="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cap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caps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w="108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7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kk-KZ"/>
              </w:rPr>
              <w:t>15 практикалық (зертханалық) сабақ.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Normal"/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lang w:val="kk-KZ"/>
              </w:rPr>
              <w:t>Контент-анализдің матрицасын практикада құру, жүргізу, тапсрыманы өткізу.</w:t>
            </w:r>
          </w:p>
        </w:tc>
        <w:tc>
          <w:tcPr>
            <w:tcW w:w="6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2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cap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1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caps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>
        <w:trPr>
          <w:cantSplit w:val="false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b/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ap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4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caps/>
                <w:color w:val="000000"/>
                <w:sz w:val="24"/>
                <w:szCs w:val="24"/>
                <w:lang w:val="kk-KZ"/>
              </w:rPr>
            </w:pPr>
            <w:r>
              <w:rPr>
                <w:caps/>
                <w:color w:val="000000"/>
                <w:sz w:val="24"/>
                <w:szCs w:val="24"/>
                <w:lang w:val="kk-KZ"/>
              </w:rPr>
              <w:t xml:space="preserve">40 </w:t>
            </w:r>
          </w:p>
        </w:tc>
      </w:tr>
    </w:tbl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imes Kaz">
    <w:charset w:val="cc"/>
    <w:family w:val="roman"/>
    <w:pitch w:val="variable"/>
  </w:font>
  <w:font w:name="Kz Times New Roman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Andale Sans UI" w:cs="Tahoma"/>
      <w:color w:val="00000A"/>
      <w:sz w:val="24"/>
      <w:szCs w:val="24"/>
      <w:lang w:val="zxx-" w:eastAsia="zxx-" w:bidi="zxx-"/>
    </w:rPr>
  </w:style>
  <w:style w:type="paragraph" w:styleId="1">
    <w:name w:val="Заголовок 1"/>
    <w:basedOn w:val="Normal"/>
    <w:pPr>
      <w:keepNext/>
      <w:jc w:val="center"/>
    </w:pPr>
    <w:rPr>
      <w:b/>
      <w:bCs/>
      <w:sz w:val="28"/>
    </w:rPr>
  </w:style>
  <w:style w:type="paragraph" w:styleId="Style13">
    <w:name w:val="Заголовок"/>
    <w:basedOn w:val="Normal"/>
    <w:next w:val="Style14"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20"/>
    </w:pPr>
    <w:rPr/>
  </w:style>
  <w:style w:type="paragraph" w:styleId="Style15">
    <w:name w:val="Список"/>
    <w:basedOn w:val="Style14"/>
    <w:pPr/>
    <w:rPr>
      <w:rFonts w:cs="Tahoma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Tahoma"/>
    </w:rPr>
  </w:style>
  <w:style w:type="paragraph" w:styleId="3">
    <w:name w:val="Основной текст 3"/>
    <w:basedOn w:val="Normal"/>
    <w:pPr>
      <w:spacing w:before="0" w:after="120"/>
    </w:pPr>
    <w:rPr>
      <w:sz w:val="16"/>
      <w:szCs w:val="16"/>
    </w:rPr>
  </w:style>
  <w:style w:type="paragraph" w:styleId="11">
    <w:name w:val="заголовок 1"/>
    <w:basedOn w:val="Normal"/>
    <w:pPr>
      <w:keepNext/>
      <w:ind w:left="0" w:right="-766" w:hanging="0"/>
      <w:jc w:val="center"/>
    </w:pPr>
    <w:rPr>
      <w:sz w:val="28"/>
      <w:szCs w:val="28"/>
    </w:rPr>
  </w:style>
  <w:style w:type="paragraph" w:styleId="BodyText21">
    <w:name w:val="Body Text 21"/>
    <w:basedOn w:val="Normal"/>
    <w:pPr/>
    <w:rPr>
      <w:rFonts w:ascii="Times Kaz" w:hAnsi="Times Kaz" w:cs="Times Kaz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Application>LibreOffice/4.0.1.2$Windows_x86 LibreOffice_project/84102822e3d61eb989ddd325abf1ac077904985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language>ru-RU</dc:language>
  <dcterms:modified xsi:type="dcterms:W3CDTF">2013-11-23T07:00:02Z</dcterms:modified>
  <cp:revision>2</cp:revision>
</cp:coreProperties>
</file>